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EA" w:rsidRDefault="005F20EA" w:rsidP="005F20EA">
      <w:pPr>
        <w:pStyle w:val="nagl"/>
      </w:pPr>
      <w:r>
        <w:t xml:space="preserve">Odpowiedź podsekretarza stanu w Ministerstwie Spraw Zagranicznych - z upoważnienia prezesa Rady Ministrów - </w:t>
      </w:r>
    </w:p>
    <w:p w:rsidR="005F20EA" w:rsidRDefault="005F20EA" w:rsidP="005F20EA">
      <w:pPr>
        <w:pStyle w:val="nagl"/>
      </w:pPr>
      <w:r>
        <w:t xml:space="preserve">na interpelację nr 7981 </w:t>
      </w:r>
    </w:p>
    <w:p w:rsidR="005F20EA" w:rsidRDefault="005F20EA" w:rsidP="005F20EA">
      <w:pPr>
        <w:pStyle w:val="tyt"/>
      </w:pPr>
      <w:r>
        <w:t xml:space="preserve">w sprawie możliwości korzystania z przepływu przez Cieśninę Pilawską przez polskie statki </w:t>
      </w:r>
    </w:p>
    <w:p w:rsidR="005F20EA" w:rsidRDefault="005F20EA" w:rsidP="005F20EA">
      <w:pPr>
        <w:pStyle w:val="NormalnyWeb"/>
      </w:pPr>
      <w:r>
        <w:t xml:space="preserve">   Szanowny Panie Marszałku! Odpowiadając z upoważnienia Prezesa Rady Ministrów na interpelację Pana Posła Karola Karskiego (pismo nr SPS-023-7981/07 z dnia 15 maja 2007 r.) w sprawie możliwości korzystania z przepływu przez Cieśninę Pilawską przez polskie statki, uprzejmie informuję, co następuje. </w:t>
      </w:r>
    </w:p>
    <w:p w:rsidR="005F20EA" w:rsidRDefault="005F20EA" w:rsidP="005F20EA">
      <w:pPr>
        <w:pStyle w:val="NormalnyWeb"/>
      </w:pPr>
      <w:r>
        <w:t xml:space="preserve">   Żeglugę przez Cieśninę Pilawską reguluje Umowa o polsko-radzieckiej granicy państwowej z 16 sierpnia 1945 r. wraz z Protokołem, w myśl którego z przejścia przez Cieśninę Pilawską mogą korzystać jedynie statki handlowe pod polską banderą, które zdążają do portu Elbląg i z powrotem (dotyczy to jedynie czasu pokoju). Prawo polskich statków do żeglugi przez Cieśninę Pilawską zostało potwierdzone w Umowie między Rządem PRL a Rządem ZSRR, stosunkach prawnych na polsko-radzieckiej granicy państwowej oraz współpracy i wzajemnej pomocy w sprawach granicznych, podpisanej w Moskwie dnia 15 lutego 1961 r. W powyższej Umowie określono również szczególne warunki ruchu statków po Zalewie Wiślanym, tj. zakazano obiektom pływającym na przebywanie w pobliżu granicy, z wyłączeniem statków obsługujących tę granicę oraz statków handlowych, zakazano przybijania do brzegu drugiej strony z wyjątkiem stanu wyższej konieczności oraz określono wymóg zawarcia specjalnego porozumienia stron w celu uregulowania zasad przekraczania granicy przez obiekty pływające obu stron w przypadkach nieprzewidzianych przez tę umowę (art. 13). </w:t>
      </w:r>
    </w:p>
    <w:p w:rsidR="005F20EA" w:rsidRDefault="005F20EA" w:rsidP="005F20EA">
      <w:pPr>
        <w:pStyle w:val="NormalnyWeb"/>
      </w:pPr>
      <w:r>
        <w:t xml:space="preserve">   Należy podkreślić, że Cieśnina Pilawska nie jest cieśniną międzynarodową. Łączy ona z morzem jedynie wody wewnętrzne dwóch państw, a położona jest całkowicie na wodach wewnętrznych Federacji Rosyjskiej. Z tego powodu nie znajduje tu zastosowania zasada wolności żeglugi i przelotu wyłącznie w celu szybkiego i nieprzerwanego tranzytu przez cieśninę, tj. prawo przejścia tranzytowego. Oznacza to, że przejście obcych statków przez tę cieśninę zależne jest wyłącznie od zgody państwa nadbrzeżnego - Federacji Rosyjskiej. </w:t>
      </w:r>
    </w:p>
    <w:p w:rsidR="005F20EA" w:rsidRDefault="005F20EA" w:rsidP="005F20EA">
      <w:pPr>
        <w:pStyle w:val="NormalnyWeb"/>
      </w:pPr>
      <w:r>
        <w:t xml:space="preserve">   W związku z zapisami Umowy i Protokołu z 1945 r., ruch polskich statków handlowych wpływających do portu w Elblągu przez Cieśninę Pilawską może odbywać się bez przeszkód i nie może być w żaden sposób ograniczany przez stronę rosyjską. Występujące obecnie ograniczenia w żegludze, zostały wprowadzone jednostronnie przez stronę rosyjską w roku 2006 i dotyczą wyłącznie ruchu statków obu stron między portami polskimi i rosyjskimi w obrębie Zalewu Wiślanego. </w:t>
      </w:r>
    </w:p>
    <w:p w:rsidR="005F20EA" w:rsidRDefault="005F20EA" w:rsidP="005F20EA">
      <w:pPr>
        <w:pStyle w:val="NormalnyWeb"/>
      </w:pPr>
      <w:r>
        <w:t xml:space="preserve">   Łączę wyrazy szacunku </w:t>
      </w:r>
    </w:p>
    <w:p w:rsidR="005F20EA" w:rsidRDefault="005F20EA" w:rsidP="005F20EA">
      <w:pPr>
        <w:pStyle w:val="NormalnyWeb"/>
      </w:pPr>
      <w:r>
        <w:t xml:space="preserve">   Podsekretarz stanu </w:t>
      </w:r>
    </w:p>
    <w:p w:rsidR="005F20EA" w:rsidRDefault="005F20EA" w:rsidP="005F20EA">
      <w:pPr>
        <w:pStyle w:val="NormalnyWeb"/>
      </w:pPr>
      <w:r>
        <w:t xml:space="preserve">   Janusz Stańczyk </w:t>
      </w:r>
    </w:p>
    <w:p w:rsidR="005F20EA" w:rsidRDefault="005F20EA" w:rsidP="005F20EA">
      <w:pPr>
        <w:pStyle w:val="NormalnyWeb"/>
      </w:pPr>
      <w:r>
        <w:t xml:space="preserve">   Warszawa, dnia 29 maja 2007 r. </w:t>
      </w:r>
    </w:p>
    <w:p w:rsidR="00F674AE" w:rsidRDefault="00F674AE">
      <w:bookmarkStart w:id="0" w:name="_GoBack"/>
      <w:bookmarkEnd w:id="0"/>
    </w:p>
    <w:sectPr w:rsidR="00F6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A"/>
    <w:rsid w:val="005F20EA"/>
    <w:rsid w:val="00F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F43B-833C-4D9D-AE02-364B2688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">
    <w:name w:val="nagl"/>
    <w:basedOn w:val="Normalny"/>
    <w:rsid w:val="005F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5F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2022-10-09T23:32:00Z</dcterms:created>
  <dcterms:modified xsi:type="dcterms:W3CDTF">2022-10-09T23:32:00Z</dcterms:modified>
</cp:coreProperties>
</file>